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7EF7"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36"/>
          <w:szCs w:val="20"/>
          <w:lang w:val="pt-PT" w:eastAsia="pt-BR"/>
        </w:rPr>
      </w:pPr>
      <w:r w:rsidRPr="00CB1E6A">
        <w:rPr>
          <w:rFonts w:ascii="Times New Roman" w:eastAsia="Times New Roman" w:hAnsi="Times New Roman" w:cs="Times New Roman"/>
          <w:sz w:val="36"/>
          <w:szCs w:val="20"/>
          <w:lang w:val="pt-PT" w:eastAsia="pt-BR"/>
        </w:rPr>
        <w:t>Exemplo do Modelo para a Formatação de Artigos do SEFE 10</w:t>
      </w:r>
    </w:p>
    <w:p w14:paraId="109C8E38"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6108AE9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Nome do Autor 1</w:t>
      </w:r>
    </w:p>
    <w:p w14:paraId="251DE1A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Cargo, Afiliação, Cidade, País, E-mail</w:t>
      </w:r>
    </w:p>
    <w:p w14:paraId="066733A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4035D2B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Nome do Autor 2</w:t>
      </w:r>
    </w:p>
    <w:p w14:paraId="6BE21ED5"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Cargo, Afiliação, Cidade, País, E-mail</w:t>
      </w:r>
    </w:p>
    <w:p w14:paraId="5CC5B57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27D0234D"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 xml:space="preserve">RESUMO: O resumo deve apresentar os objetivos do trabalho, metodologia, principais aspectos analisados e conclusões. A fonte é Times New Romam, tamanho 11 e espaçamento entre linhas simples. Recomenda-se um total de 15 linhas ou 200 palavras em um único parágrafo. A palavra RESUMO deverá ser digitada em maiúsculas, seguida pelo texto do resumo em um parágrafo. Entre a última linha do RESUMO e PALAVRAS-CHAVE deve ser colocada uma linha em branco. </w:t>
      </w:r>
    </w:p>
    <w:p w14:paraId="76E6FEDC"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16CC3F7A"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PALAVRAS-CHAVE: Palavras mais importantes, mínimo de três palavras, máximo de seis palavras, separadas por vírgulas.</w:t>
      </w:r>
    </w:p>
    <w:p w14:paraId="34ABE10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40E545E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ABSTRACT: Resumo do artigo na lingua inglesa seguindo as mesmas regras do RESUMO em português.</w:t>
      </w:r>
    </w:p>
    <w:p w14:paraId="36B77FC4"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38AD5BA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 xml:space="preserve">KEYWORDS: Palavras chaves em inglês seguindo as mesmas regras da versão em português </w:t>
      </w:r>
    </w:p>
    <w:p w14:paraId="6DA28450" w14:textId="77777777" w:rsidR="00CB1E6A" w:rsidRPr="00CB1E6A" w:rsidRDefault="00CB1E6A" w:rsidP="00CB1E6A">
      <w:pPr>
        <w:tabs>
          <w:tab w:val="left" w:pos="567"/>
        </w:tabs>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br w:type="page"/>
      </w:r>
      <w:r w:rsidRPr="00CB1E6A">
        <w:rPr>
          <w:rFonts w:ascii="Times New Roman" w:eastAsia="Times New Roman" w:hAnsi="Times New Roman" w:cs="Times New Roman"/>
          <w:b/>
          <w:szCs w:val="20"/>
          <w:lang w:val="pt-PT" w:eastAsia="pt-BR"/>
        </w:rPr>
        <w:lastRenderedPageBreak/>
        <w:t>1</w:t>
      </w:r>
      <w:r w:rsidRPr="00CB1E6A">
        <w:rPr>
          <w:rFonts w:ascii="Times New Roman" w:eastAsia="Times New Roman" w:hAnsi="Times New Roman" w:cs="Times New Roman"/>
          <w:b/>
          <w:szCs w:val="20"/>
          <w:lang w:val="pt-PT" w:eastAsia="pt-BR"/>
        </w:rPr>
        <w:tab/>
        <w:t>Introdução</w:t>
      </w:r>
    </w:p>
    <w:p w14:paraId="0EBADF10"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320C0ECD"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As dimensões da página deverão corresponder ao tamanho A4. O formato geral utilizará uma orientação do tipo “retrato”, com o corpo do texto disposto em uma coluna. Configurar a página com margem superior = 20 mm, margem inferior = 20 mm, margem esquerda = 20 mm, margem direita = 20 mm</w:t>
      </w:r>
    </w:p>
    <w:p w14:paraId="13A0ABD6"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15ECF0A9"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Todo o trabalho usará fonte </w:t>
      </w:r>
      <w:r w:rsidRPr="00CB1E6A">
        <w:rPr>
          <w:rFonts w:ascii="Times New Roman" w:eastAsia="Times New Roman" w:hAnsi="Times New Roman" w:cs="Times New Roman"/>
          <w:i/>
          <w:szCs w:val="20"/>
          <w:lang w:val="pt-PT" w:eastAsia="pt-BR"/>
        </w:rPr>
        <w:t>Times New Roman</w:t>
      </w:r>
      <w:r w:rsidRPr="00CB1E6A">
        <w:rPr>
          <w:rFonts w:ascii="Times New Roman" w:eastAsia="Times New Roman" w:hAnsi="Times New Roman" w:cs="Times New Roman"/>
          <w:szCs w:val="20"/>
          <w:lang w:val="pt-PT" w:eastAsia="pt-BR"/>
        </w:rPr>
        <w:t xml:space="preserve">. O corpo do texto deve ser preparado com fonte tamanho 11. O título do artigo deve ser em fonte Times New Roman, tamanho 18, centralizado. Iniciar as palavras do título com letras maiúsculas. </w:t>
      </w:r>
    </w:p>
    <w:p w14:paraId="3DD9348C"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50C1BEB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Entre o título e o nome do primeiro autor deverá ser colocada uma linha em branco, tamanho 11. </w:t>
      </w:r>
    </w:p>
    <w:p w14:paraId="33BD725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05D8CFAC"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Entre o nome do primeiro e o nome do segundo há uma linha em branco, tamanho 11. Entre o nome do último autor e o resumo deverá haver uma linha em branco, tamanho 11. </w:t>
      </w:r>
    </w:p>
    <w:p w14:paraId="69A3BF5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49EF6B5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Todos os parágrafos devem ser totalmente justificados, à esquerda e à direita. </w:t>
      </w:r>
    </w:p>
    <w:p w14:paraId="00F64F3D"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044A8E16"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O artigo completo deve apresentar um limite mínimo de quatro (4) páginas e um máximo de dez (10) páginas. </w:t>
      </w:r>
    </w:p>
    <w:p w14:paraId="3B399AF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2BF9D053"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O artigo deverá ser submetido, sem páginas numeradas, em PDF. </w:t>
      </w:r>
    </w:p>
    <w:p w14:paraId="29B9C04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r>
    </w:p>
    <w:p w14:paraId="5612C34E"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Recomenda-se não ultrapassar 10 Mb. Caso este limite seja ultrapassado, favor entrar em contato com a Comissão Organizadora do SEFE 10, antes de submeter o artigo pela web page do evento. </w:t>
      </w:r>
    </w:p>
    <w:p w14:paraId="28DB5ACF"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02377804"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Este documento apresenta a formatação automática do artigo.</w:t>
      </w:r>
    </w:p>
    <w:p w14:paraId="2503E980"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2221A840"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Serão aceitos trabalhos em Português, Espanhol e Inglês. </w:t>
      </w:r>
    </w:p>
    <w:p w14:paraId="00405414"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3EE638EA"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Não serão aceitos trabalhos de caráter comercial, nem o uso de logotipos de empresas ou de nomes comerciais. </w:t>
      </w:r>
    </w:p>
    <w:p w14:paraId="212244F3"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3ABBDB45"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Para as citações com mais de três autores </w:t>
      </w:r>
      <w:r w:rsidRPr="00CB1E6A">
        <w:rPr>
          <w:rFonts w:ascii="Times New Roman" w:eastAsia="Times New Roman" w:hAnsi="Times New Roman" w:cs="Times New Roman"/>
          <w:szCs w:val="20"/>
          <w:lang w:val="pt-PT" w:eastAsia="pt-BR"/>
        </w:rPr>
        <w:fldChar w:fldCharType="begin" w:fldLock="1"/>
      </w:r>
      <w:r w:rsidRPr="00CB1E6A">
        <w:rPr>
          <w:rFonts w:ascii="Times New Roman" w:eastAsia="Times New Roman" w:hAnsi="Times New Roman" w:cs="Times New Roman"/>
          <w:szCs w:val="20"/>
          <w:lang w:val="pt-PT" w:eastAsia="pt-BR"/>
        </w:rPr>
        <w:instrText>ADDIN CSL_CITATION {"citationItems":[{"id":"ITEM-1","itemData":{"DOI":"10.1590/1679-78255827","author":[{"dropping-particle":"","family":"Freitas Neto","given":"Osvaldo","non-dropping-particle":"","parse-names":false,"suffix":""},{"dropping-particle":"da","family":"Cunha","given":"Renato Pinto","non-dropping-particle":"","parse-names":false,"suffix":""},{"dropping-particle":"","family":"Albuquerque","given":"Paulo J. R.","non-dropping-particle":"","parse-names":false,"suffix":""},{"dropping-particle":"","family":"Garcia","given":"Jean Rodrigo","non-dropping-particle":"","parse-names":false,"suffix":""},{"dropping-particle":"","family":"Santos Júnior","given":"Olavo F.","non-dropping-particle":"","parse-names":false,"suffix":""}],"container-title":"Latin American Journal of Solids and Structures","id":"ITEM-1","issue":"3","issued":{"date-parts":[["2020"]]},"page":"1-15","title":"Experimental and numerical analyses of a deep foundation containing a single defective pile","type":"article-journal","volume":"17"},"uris":["http://www.mendeley.com/documents/?uuid=0f592ef9-0526-4356-8e50-7689c8604dd2"]}],"mendeley":{"formattedCitation":"(FREITAS NETO et al., 2020)","plainTextFormattedCitation":"(FREITAS NETO et al., 2020)","previouslyFormattedCitation":"(FREITAS NETO et al., 2020)"},"properties":{"noteIndex":0},"schema":"https://github.com/citation-style-language/schema/raw/master/csl-citation.json"}</w:instrText>
      </w:r>
      <w:r w:rsidRPr="00CB1E6A">
        <w:rPr>
          <w:rFonts w:ascii="Times New Roman" w:eastAsia="Times New Roman" w:hAnsi="Times New Roman" w:cs="Times New Roman"/>
          <w:szCs w:val="20"/>
          <w:lang w:val="pt-PT" w:eastAsia="pt-BR"/>
        </w:rPr>
        <w:fldChar w:fldCharType="separate"/>
      </w:r>
      <w:r w:rsidRPr="00CB1E6A">
        <w:rPr>
          <w:rFonts w:ascii="Times New Roman" w:eastAsia="Times New Roman" w:hAnsi="Times New Roman" w:cs="Times New Roman"/>
          <w:noProof/>
          <w:szCs w:val="20"/>
          <w:lang w:val="pt-PT" w:eastAsia="pt-BR"/>
        </w:rPr>
        <w:t xml:space="preserve">(FREITAS NETO </w:t>
      </w:r>
      <w:r w:rsidRPr="00CB1E6A">
        <w:rPr>
          <w:rFonts w:ascii="Times New Roman" w:eastAsia="Times New Roman" w:hAnsi="Times New Roman" w:cs="Times New Roman"/>
          <w:i/>
          <w:iCs/>
          <w:noProof/>
          <w:szCs w:val="20"/>
          <w:lang w:val="pt-PT" w:eastAsia="pt-BR"/>
        </w:rPr>
        <w:t>et al.</w:t>
      </w:r>
      <w:r w:rsidRPr="00CB1E6A">
        <w:rPr>
          <w:rFonts w:ascii="Times New Roman" w:eastAsia="Times New Roman" w:hAnsi="Times New Roman" w:cs="Times New Roman"/>
          <w:noProof/>
          <w:szCs w:val="20"/>
          <w:lang w:val="pt-PT" w:eastAsia="pt-BR"/>
        </w:rPr>
        <w:t>, 2020)</w:t>
      </w:r>
      <w:r w:rsidRPr="00CB1E6A">
        <w:rPr>
          <w:rFonts w:ascii="Times New Roman" w:eastAsia="Times New Roman" w:hAnsi="Times New Roman" w:cs="Times New Roman"/>
          <w:szCs w:val="20"/>
          <w:lang w:val="pt-PT" w:eastAsia="pt-BR"/>
        </w:rPr>
        <w:fldChar w:fldCharType="end"/>
      </w:r>
      <w:r w:rsidRPr="00CB1E6A">
        <w:rPr>
          <w:rFonts w:ascii="Times New Roman" w:eastAsia="Times New Roman" w:hAnsi="Times New Roman" w:cs="Times New Roman"/>
          <w:szCs w:val="20"/>
          <w:lang w:val="pt-PT" w:eastAsia="pt-BR"/>
        </w:rPr>
        <w:t xml:space="preserve"> e até três autores  </w:t>
      </w:r>
      <w:r w:rsidRPr="00CB1E6A">
        <w:rPr>
          <w:rFonts w:ascii="Times New Roman" w:eastAsia="Times New Roman" w:hAnsi="Times New Roman" w:cs="Times New Roman"/>
          <w:szCs w:val="20"/>
          <w:lang w:val="pt-PT" w:eastAsia="pt-BR"/>
        </w:rPr>
        <w:fldChar w:fldCharType="begin" w:fldLock="1"/>
      </w:r>
      <w:r w:rsidRPr="00CB1E6A">
        <w:rPr>
          <w:rFonts w:ascii="Times New Roman" w:eastAsia="Times New Roman" w:hAnsi="Times New Roman" w:cs="Times New Roman"/>
          <w:szCs w:val="20"/>
          <w:lang w:val="pt-PT" w:eastAsia="pt-BR"/>
        </w:rPr>
        <w:instrText>ADDIN CSL_CITATION {"citationItems":[{"id":"ITEM-1","itemData":{"DOI":"10.1016/j.jrmge.2018.11.004","ISSN":"16747755","abstract":"Various factors can affect the durability of roads, such as the strength of sub-grade, the quality of the sub-base and base course, the environments and properties of the soil used. Particularly, roads built on expansive soil are susceptible to early damage due to the swelling and shrinkage characteristics of this kind of soil under changing moisture conditions. The most common technique used to improve the properties of problematic soil is stabilization with additives. Using waste materials to improve the properties of expansive soil is a recent trend in soil stabilization. This study deals with the treatment of expansive soil with coffee husk ash (CHA). Coffee husk is a by-product of coffee production, and CHA is the resulting ash after burning it. In this study, the bearing capacity and compressibility characteristics of expansive soil (specifically black cotton (BC) soil) stabilized with varying percentages of CHA (5%, 10%, 15%, and 20%) are investigated. Then, scanning electron microscopy (SEM) and energy dispersive X-ray (EDX) were used to analyze the influence of CHA on surface morphology and chemical composition of the studied soil. The results showed that the soil treated with CHA is generally improved in terms of strength. Addition of 20% CHA increases the bearing capacity of the soil by three-fold. In addition, the morphological studies of the soil samples treated with 10% and 15% CHA indicated the formation of hydrated particles and cementitious compounds as a result of the reaction between the soil and CHA. This indicates the potential usage of CHA as a stabilization agent and subsequently, it can address the disposal and environmental concerns related to coffee husk.","author":[{"dropping-particle":"","family":"Atahu","given":"M. K.","non-dropping-particle":"","parse-names":false,"suffix":""},{"dropping-particle":"","family":"Saathoff","given":"F.","non-dropping-particle":"","parse-names":false,"suffix":""},{"dropping-particle":"","family":"Gebissa","given":"A.","non-dropping-particle":"","parse-names":false,"suffix":""}],"container-title":"Journal of Rock Mechanics and Geotechnical Engineering","id":"ITEM-1","issue":"2","issued":{"date-parts":[["2019"]]},"title":"Strength and compressibility behaviors of expansive soil treated with coffee husk ash","type":"article-journal","volume":"11"},"uris":["http://www.mendeley.com/documents/?uuid=94abd717-8293-3713-aae4-086edf2f8fdf"]}],"mendeley":{"formattedCitation":"(ATAHU; SAATHOFF; GEBISSA, 2019)","plainTextFormattedCitation":"(ATAHU; SAATHOFF; GEBISSA, 2019)","previouslyFormattedCitation":"(ATAHU; SAATHOFF; GEBISSA, 2019)"},"properties":{"noteIndex":0},"schema":"https://github.com/citation-style-language/schema/raw/master/csl-citation.json"}</w:instrText>
      </w:r>
      <w:r w:rsidRPr="00CB1E6A">
        <w:rPr>
          <w:rFonts w:ascii="Times New Roman" w:eastAsia="Times New Roman" w:hAnsi="Times New Roman" w:cs="Times New Roman"/>
          <w:szCs w:val="20"/>
          <w:lang w:val="pt-PT" w:eastAsia="pt-BR"/>
        </w:rPr>
        <w:fldChar w:fldCharType="separate"/>
      </w:r>
      <w:r w:rsidRPr="00CB1E6A">
        <w:rPr>
          <w:rFonts w:ascii="Times New Roman" w:eastAsia="Times New Roman" w:hAnsi="Times New Roman" w:cs="Times New Roman"/>
          <w:noProof/>
          <w:szCs w:val="20"/>
          <w:lang w:val="pt-PT" w:eastAsia="pt-BR"/>
        </w:rPr>
        <w:t>(ATAHU; SAATHOFF; GEBISSA, 2019)</w:t>
      </w:r>
      <w:r w:rsidRPr="00CB1E6A">
        <w:rPr>
          <w:rFonts w:ascii="Times New Roman" w:eastAsia="Times New Roman" w:hAnsi="Times New Roman" w:cs="Times New Roman"/>
          <w:szCs w:val="20"/>
          <w:lang w:val="pt-PT" w:eastAsia="pt-BR"/>
        </w:rPr>
        <w:fldChar w:fldCharType="end"/>
      </w:r>
      <w:r w:rsidRPr="00CB1E6A">
        <w:rPr>
          <w:rFonts w:ascii="Times New Roman" w:eastAsia="Times New Roman" w:hAnsi="Times New Roman" w:cs="Times New Roman"/>
          <w:szCs w:val="20"/>
          <w:lang w:val="pt-PT" w:eastAsia="pt-BR"/>
        </w:rPr>
        <w:t>.</w:t>
      </w:r>
    </w:p>
    <w:p w14:paraId="53D7BA5C"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1615428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A publicação do resumo e a disponibilização do artigo ficará condicionada à inscrição de, no mínimo, um de seus autores no SEFE 10. Caso selecionado para a apresentação oral, o apresentador deverá estar inscrito no SEFE 10.</w:t>
      </w:r>
    </w:p>
    <w:p w14:paraId="48A5E61F"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1F7A0C21" w14:textId="77777777" w:rsidR="00CB1E6A" w:rsidRPr="00CB1E6A" w:rsidRDefault="00CB1E6A" w:rsidP="00CB1E6A">
      <w:pPr>
        <w:spacing w:after="0" w:line="240" w:lineRule="auto"/>
        <w:ind w:firstLine="567"/>
        <w:jc w:val="both"/>
        <w:rPr>
          <w:rFonts w:ascii="Times New Roman" w:eastAsia="Times New Roman" w:hAnsi="Times New Roman" w:cs="Times New Roman"/>
          <w:lang w:eastAsia="pt-BR"/>
        </w:rPr>
      </w:pPr>
      <w:r w:rsidRPr="00CB1E6A">
        <w:rPr>
          <w:rFonts w:ascii="Times New Roman" w:eastAsia="Times New Roman" w:hAnsi="Times New Roman" w:cs="Times New Roman"/>
          <w:color w:val="000000"/>
          <w:lang w:eastAsia="pt-BR"/>
        </w:rPr>
        <w:t xml:space="preserve">O número de autores por trabalho será limitado em até cinco (5) participantes. Não havendo limite de trabalhos propostos pelo mesmo autor. Todos os autores devem ser cadastrados na fase da submissão do resumo e submissão do artigo completo. </w:t>
      </w:r>
    </w:p>
    <w:p w14:paraId="283011CD"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5727A7B5"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lastRenderedPageBreak/>
        <w:tab/>
        <w:t>Os trabalhos somente serão enviados por via eletrônica, não sendo aceito o envio de trabalhos em papel ou CD. O link para submissão estará disponível na página de trabalhos no site oficial do evento (www.sefe10.com.br).</w:t>
      </w:r>
    </w:p>
    <w:p w14:paraId="2759BA79" w14:textId="77777777" w:rsidR="00CB1E6A" w:rsidRPr="00CB1E6A" w:rsidRDefault="00CB1E6A" w:rsidP="00CB1E6A">
      <w:pPr>
        <w:tabs>
          <w:tab w:val="left" w:pos="567"/>
        </w:tabs>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t>2</w:t>
      </w:r>
      <w:r w:rsidRPr="00CB1E6A">
        <w:rPr>
          <w:rFonts w:ascii="Times New Roman" w:eastAsia="Times New Roman" w:hAnsi="Times New Roman" w:cs="Times New Roman"/>
          <w:b/>
          <w:szCs w:val="20"/>
          <w:lang w:val="pt-PT" w:eastAsia="pt-BR"/>
        </w:rPr>
        <w:tab/>
        <w:t>Formatos Específicos</w:t>
      </w:r>
    </w:p>
    <w:p w14:paraId="38538721"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pt-PT" w:eastAsia="pt-BR"/>
        </w:rPr>
      </w:pPr>
    </w:p>
    <w:p w14:paraId="7773C84A" w14:textId="77777777" w:rsidR="00CB1E6A" w:rsidRPr="00CB1E6A" w:rsidRDefault="00CB1E6A" w:rsidP="00CB1E6A">
      <w:pPr>
        <w:tabs>
          <w:tab w:val="left" w:pos="567"/>
        </w:tabs>
        <w:overflowPunct w:val="0"/>
        <w:autoSpaceDE w:val="0"/>
        <w:autoSpaceDN w:val="0"/>
        <w:adjustRightInd w:val="0"/>
        <w:spacing w:before="120" w:after="0" w:line="240" w:lineRule="auto"/>
        <w:jc w:val="both"/>
        <w:textAlignment w:val="baseline"/>
        <w:outlineLvl w:val="1"/>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t>2.1</w:t>
      </w:r>
      <w:r w:rsidRPr="00CB1E6A">
        <w:rPr>
          <w:rFonts w:ascii="Times New Roman" w:eastAsia="Times New Roman" w:hAnsi="Times New Roman" w:cs="Times New Roman"/>
          <w:b/>
          <w:szCs w:val="20"/>
          <w:lang w:val="pt-PT" w:eastAsia="pt-BR"/>
        </w:rPr>
        <w:tab/>
        <w:t>Títulos de Itens</w:t>
      </w:r>
    </w:p>
    <w:p w14:paraId="2FD7ADC7"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00327E8B"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r w:rsidRPr="00CB1E6A">
        <w:rPr>
          <w:rFonts w:ascii="Times New Roman" w:eastAsia="Times New Roman" w:hAnsi="Times New Roman" w:cs="Times New Roman"/>
          <w:sz w:val="24"/>
          <w:szCs w:val="20"/>
          <w:lang w:val="pt-PT" w:eastAsia="pt-BR"/>
        </w:rPr>
        <w:tab/>
        <w:t xml:space="preserve">A numeração de todos os títulos de seções e sub seções é justificada à esquerda de cada coluna. Todos os títulos são justificados à esquerda de sua numeração, iniciando-se a partir da sexta letra. A fonte é Times New Roman, tamanho 11, negrito. </w:t>
      </w:r>
    </w:p>
    <w:p w14:paraId="2C2D4668"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5FF2C83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t>2.1.1</w:t>
      </w:r>
      <w:r w:rsidRPr="00CB1E6A">
        <w:rPr>
          <w:rFonts w:ascii="Times New Roman" w:eastAsia="Times New Roman" w:hAnsi="Times New Roman" w:cs="Times New Roman"/>
          <w:b/>
          <w:szCs w:val="20"/>
          <w:lang w:val="pt-PT" w:eastAsia="pt-BR"/>
        </w:rPr>
        <w:tab/>
        <w:t>Seção de Terceira Ordem</w:t>
      </w:r>
    </w:p>
    <w:p w14:paraId="7FF6E1CE" w14:textId="77777777" w:rsidR="00CB1E6A" w:rsidRPr="00CB1E6A" w:rsidRDefault="00CB1E6A" w:rsidP="00CB1E6A">
      <w:pPr>
        <w:widowControl w:val="0"/>
        <w:tabs>
          <w:tab w:val="left" w:pos="284"/>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3D418C2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O espaço entre título e texto é de 1 linha, tamanho 11. Ao fim do texto de cada seção serão colocadas 2 linhas em branco (tamanho 11) antes do próximo item. Para a sub seção, o espaço livre é de 1 linha somente antes de nova sub seção (primeira ou segunda ordem) ou 2 linhas antes de nova seção (primeira ordem).</w:t>
      </w:r>
    </w:p>
    <w:p w14:paraId="16AA98CD" w14:textId="77777777" w:rsidR="00CB1E6A" w:rsidRPr="00CB1E6A" w:rsidRDefault="00CB1E6A" w:rsidP="00CB1E6A">
      <w:pPr>
        <w:tabs>
          <w:tab w:val="left" w:pos="567"/>
        </w:tabs>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t>3</w:t>
      </w:r>
      <w:r w:rsidRPr="00CB1E6A">
        <w:rPr>
          <w:rFonts w:ascii="Times New Roman" w:eastAsia="Times New Roman" w:hAnsi="Times New Roman" w:cs="Times New Roman"/>
          <w:b/>
          <w:szCs w:val="20"/>
          <w:lang w:val="pt-PT" w:eastAsia="pt-BR"/>
        </w:rPr>
        <w:tab/>
        <w:t>Figuras e Tabelas</w:t>
      </w:r>
    </w:p>
    <w:p w14:paraId="29B4A1C7"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11AF16B4"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As figuras e tabelas (centralizadas) deverão ser nítidas e inseridas no corpo do trabalho com referência, junto à sua primeira chamda no texto, nunca excedendo as margens da página. As legendas das figuras são inseridas abaixo da ilustração (centralizada). As legendas das tabelas são inseridas acima das mesmas (centralizada).</w:t>
      </w:r>
    </w:p>
    <w:p w14:paraId="0506AED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6C6E3177" w14:textId="77777777" w:rsidR="00CB1E6A" w:rsidRPr="00CB1E6A" w:rsidRDefault="00CB1E6A" w:rsidP="00CB1E6A">
      <w:pPr>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lang w:eastAsia="pt-BR"/>
        </w:rPr>
      </w:pPr>
      <w:r w:rsidRPr="00CB1E6A">
        <w:rPr>
          <w:rFonts w:ascii="Times New Roman" w:eastAsia="Times New Roman" w:hAnsi="Times New Roman" w:cs="Times New Roman"/>
          <w:noProof/>
          <w:sz w:val="24"/>
          <w:szCs w:val="20"/>
          <w:lang w:eastAsia="pt-BR"/>
        </w:rPr>
        <w:drawing>
          <wp:inline distT="0" distB="0" distL="0" distR="0" wp14:anchorId="6219150C" wp14:editId="77496B3C">
            <wp:extent cx="2113915" cy="683592"/>
            <wp:effectExtent l="0" t="0" r="635" b="2540"/>
            <wp:docPr id="5" name="Imagem 5"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de um círculo&#10;&#10;Descrição gerada automaticamente com confiança mé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8572" cy="694799"/>
                    </a:xfrm>
                    <a:prstGeom prst="rect">
                      <a:avLst/>
                    </a:prstGeom>
                  </pic:spPr>
                </pic:pic>
              </a:graphicData>
            </a:graphic>
          </wp:inline>
        </w:drawing>
      </w:r>
    </w:p>
    <w:p w14:paraId="5A6C8762" w14:textId="77777777" w:rsidR="00CB1E6A" w:rsidRPr="00CB1E6A" w:rsidRDefault="00CB1E6A" w:rsidP="00CB1E6A">
      <w:pPr>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fldChar w:fldCharType="begin"/>
      </w:r>
      <w:r w:rsidRPr="00CB1E6A">
        <w:rPr>
          <w:rFonts w:ascii="Times New Roman" w:eastAsia="Times New Roman" w:hAnsi="Times New Roman" w:cs="Times New Roman"/>
          <w:szCs w:val="20"/>
          <w:lang w:val="pt-PT" w:eastAsia="pt-BR"/>
        </w:rPr>
        <w:instrText xml:space="preserve"> INCLUDEPICTURE "https://static.wixstatic.com/media/8c4afc_5b3dfda95c504faab76e9ce537c5c96c~mv2.jpg/v1/fill/w_700,h_538,al_c,q_85/8c4afc_5b3dfda95c504faab76e9ce537c5c96c~mv2.webp" \* MERGEFORMATINET </w:instrText>
      </w:r>
      <w:r w:rsidRPr="00CB1E6A">
        <w:rPr>
          <w:rFonts w:ascii="Times New Roman" w:eastAsia="Times New Roman" w:hAnsi="Times New Roman" w:cs="Times New Roman"/>
          <w:szCs w:val="20"/>
          <w:lang w:val="pt-PT" w:eastAsia="pt-BR"/>
        </w:rPr>
        <w:fldChar w:fldCharType="separate"/>
      </w:r>
      <w:r w:rsidR="00000000">
        <w:rPr>
          <w:rFonts w:ascii="Times New Roman" w:eastAsia="Times New Roman" w:hAnsi="Times New Roman" w:cs="Times New Roman"/>
          <w:szCs w:val="20"/>
          <w:lang w:val="pt-PT" w:eastAsia="pt-BR"/>
        </w:rPr>
        <w:pict w14:anchorId="2723D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m para sefe 9" style="width:24pt;height:24pt"/>
        </w:pict>
      </w:r>
      <w:r w:rsidRPr="00CB1E6A">
        <w:rPr>
          <w:rFonts w:ascii="Times New Roman" w:eastAsia="Times New Roman" w:hAnsi="Times New Roman" w:cs="Times New Roman"/>
          <w:szCs w:val="20"/>
          <w:lang w:val="pt-PT" w:eastAsia="pt-BR"/>
        </w:rPr>
        <w:fldChar w:fldCharType="end"/>
      </w:r>
      <w:r w:rsidRPr="00CB1E6A">
        <w:rPr>
          <w:rFonts w:ascii="Times New Roman" w:eastAsia="Times New Roman" w:hAnsi="Times New Roman" w:cs="Times New Roman"/>
          <w:szCs w:val="20"/>
          <w:lang w:val="pt-PT" w:eastAsia="pt-BR"/>
        </w:rPr>
        <w:t>Figura 1. Legenda em Times New Roman, tamanho 11.</w:t>
      </w:r>
    </w:p>
    <w:p w14:paraId="10929CD6" w14:textId="77777777" w:rsidR="00CB1E6A" w:rsidRPr="00CB1E6A" w:rsidRDefault="00CB1E6A" w:rsidP="00CB1E6A">
      <w:pPr>
        <w:widowControl w:val="0"/>
        <w:tabs>
          <w:tab w:val="left" w:pos="284"/>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6397763C"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Todas as legendas de figuras e tabelas serão numeradas com números arábicos, na fonte  Times New Roman, tamanho 11. O conteúdo das tabelas serão na fonte Times New Roman, tamanho 11.</w:t>
      </w:r>
    </w:p>
    <w:p w14:paraId="449FDA5A"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pt-BR"/>
        </w:rPr>
      </w:pPr>
      <w:r w:rsidRPr="00CB1E6A">
        <w:rPr>
          <w:rFonts w:ascii="Times New Roman" w:eastAsia="Times New Roman" w:hAnsi="Times New Roman" w:cs="Times New Roman"/>
          <w:szCs w:val="20"/>
          <w:lang w:eastAsia="pt-BR"/>
        </w:rPr>
        <w:tab/>
        <w:t>Não usar formatações, bordas ou sombreamentos complicados. As tabelas deverão ser identificadas com numeração própria e título, aparecendo do alto da tabela (</w:t>
      </w:r>
      <w:proofErr w:type="gramStart"/>
      <w:r w:rsidRPr="00CB1E6A">
        <w:rPr>
          <w:rFonts w:ascii="Times New Roman" w:eastAsia="Times New Roman" w:hAnsi="Times New Roman" w:cs="Times New Roman"/>
          <w:szCs w:val="20"/>
          <w:lang w:eastAsia="pt-BR"/>
        </w:rPr>
        <w:t>i.e.</w:t>
      </w:r>
      <w:proofErr w:type="gramEnd"/>
      <w:r w:rsidRPr="00CB1E6A">
        <w:rPr>
          <w:rFonts w:ascii="Times New Roman" w:eastAsia="Times New Roman" w:hAnsi="Times New Roman" w:cs="Times New Roman"/>
          <w:szCs w:val="20"/>
          <w:lang w:eastAsia="pt-BR"/>
        </w:rPr>
        <w:t xml:space="preserve"> Tabela 1. Título). Sempre que possível, as tabelas deverão ser orientadas como “Retrato” e não como “Paisagem”.</w:t>
      </w:r>
    </w:p>
    <w:p w14:paraId="43888084"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t-BR"/>
        </w:rPr>
      </w:pPr>
    </w:p>
    <w:p w14:paraId="66B72F47" w14:textId="77777777" w:rsidR="00CB1E6A" w:rsidRPr="00CB1E6A" w:rsidRDefault="00CB1E6A" w:rsidP="00CB1E6A">
      <w:pPr>
        <w:widowControl w:val="0"/>
        <w:tabs>
          <w:tab w:val="left" w:pos="284"/>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Tabela 1. Legenda em Times New Roman, tamanho 11.</w:t>
      </w:r>
    </w:p>
    <w:tbl>
      <w:tblPr>
        <w:tblW w:w="0" w:type="auto"/>
        <w:jc w:val="center"/>
        <w:tblLayout w:type="fixed"/>
        <w:tblCellMar>
          <w:left w:w="113" w:type="dxa"/>
          <w:right w:w="113" w:type="dxa"/>
        </w:tblCellMar>
        <w:tblLook w:val="0000" w:firstRow="0" w:lastRow="0" w:firstColumn="0" w:lastColumn="0" w:noHBand="0" w:noVBand="0"/>
      </w:tblPr>
      <w:tblGrid>
        <w:gridCol w:w="1870"/>
        <w:gridCol w:w="764"/>
        <w:gridCol w:w="929"/>
      </w:tblGrid>
      <w:tr w:rsidR="00CB1E6A" w:rsidRPr="00CB1E6A" w14:paraId="7A6700D8" w14:textId="77777777" w:rsidTr="00A178CD">
        <w:trPr>
          <w:cantSplit/>
          <w:jc w:val="center"/>
        </w:trPr>
        <w:tc>
          <w:tcPr>
            <w:tcW w:w="1870" w:type="dxa"/>
            <w:tcBorders>
              <w:top w:val="single" w:sz="6" w:space="0" w:color="auto"/>
              <w:left w:val="nil"/>
              <w:bottom w:val="single" w:sz="6" w:space="0" w:color="auto"/>
              <w:right w:val="nil"/>
            </w:tcBorders>
          </w:tcPr>
          <w:p w14:paraId="1C9DA324"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Estaca</w:t>
            </w:r>
          </w:p>
        </w:tc>
        <w:tc>
          <w:tcPr>
            <w:tcW w:w="764" w:type="dxa"/>
            <w:tcBorders>
              <w:top w:val="single" w:sz="6" w:space="0" w:color="auto"/>
              <w:left w:val="nil"/>
              <w:bottom w:val="single" w:sz="6" w:space="0" w:color="auto"/>
              <w:right w:val="nil"/>
            </w:tcBorders>
          </w:tcPr>
          <w:p w14:paraId="66886894"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L (m)</w:t>
            </w:r>
          </w:p>
        </w:tc>
        <w:tc>
          <w:tcPr>
            <w:tcW w:w="929" w:type="dxa"/>
            <w:tcBorders>
              <w:top w:val="single" w:sz="6" w:space="0" w:color="auto"/>
              <w:left w:val="nil"/>
              <w:bottom w:val="single" w:sz="6" w:space="0" w:color="auto"/>
              <w:right w:val="nil"/>
            </w:tcBorders>
          </w:tcPr>
          <w:p w14:paraId="1A20E111"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sym w:font="Symbol" w:char="F066"/>
            </w:r>
            <w:r w:rsidRPr="00CB1E6A">
              <w:rPr>
                <w:rFonts w:ascii="Times New Roman" w:eastAsia="Times New Roman" w:hAnsi="Times New Roman" w:cs="Times New Roman"/>
                <w:szCs w:val="20"/>
                <w:lang w:val="pt-PT" w:eastAsia="pt-BR"/>
              </w:rPr>
              <w:t xml:space="preserve"> (m)</w:t>
            </w:r>
          </w:p>
        </w:tc>
      </w:tr>
      <w:tr w:rsidR="00CB1E6A" w:rsidRPr="00CB1E6A" w14:paraId="5E2BB47B" w14:textId="77777777" w:rsidTr="00A178CD">
        <w:trPr>
          <w:cantSplit/>
          <w:jc w:val="center"/>
        </w:trPr>
        <w:tc>
          <w:tcPr>
            <w:tcW w:w="1870" w:type="dxa"/>
            <w:tcBorders>
              <w:top w:val="nil"/>
              <w:left w:val="nil"/>
              <w:bottom w:val="nil"/>
              <w:right w:val="nil"/>
            </w:tcBorders>
          </w:tcPr>
          <w:p w14:paraId="5C985D19"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Escavada</w:t>
            </w:r>
          </w:p>
        </w:tc>
        <w:tc>
          <w:tcPr>
            <w:tcW w:w="764" w:type="dxa"/>
            <w:tcBorders>
              <w:top w:val="nil"/>
              <w:left w:val="nil"/>
              <w:bottom w:val="nil"/>
              <w:right w:val="nil"/>
            </w:tcBorders>
          </w:tcPr>
          <w:p w14:paraId="5C386105"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12,0</w:t>
            </w:r>
          </w:p>
        </w:tc>
        <w:tc>
          <w:tcPr>
            <w:tcW w:w="929" w:type="dxa"/>
            <w:tcBorders>
              <w:top w:val="nil"/>
              <w:left w:val="nil"/>
              <w:bottom w:val="nil"/>
              <w:right w:val="nil"/>
            </w:tcBorders>
          </w:tcPr>
          <w:p w14:paraId="79EEEDF4"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0,40</w:t>
            </w:r>
          </w:p>
        </w:tc>
      </w:tr>
      <w:tr w:rsidR="00CB1E6A" w:rsidRPr="00CB1E6A" w14:paraId="2AD3A6A5" w14:textId="77777777" w:rsidTr="00A178CD">
        <w:trPr>
          <w:cantSplit/>
          <w:jc w:val="center"/>
        </w:trPr>
        <w:tc>
          <w:tcPr>
            <w:tcW w:w="1870" w:type="dxa"/>
            <w:tcBorders>
              <w:top w:val="nil"/>
              <w:left w:val="nil"/>
              <w:bottom w:val="nil"/>
              <w:right w:val="nil"/>
            </w:tcBorders>
          </w:tcPr>
          <w:p w14:paraId="4DB7C2DA"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Hélice Contínua</w:t>
            </w:r>
          </w:p>
        </w:tc>
        <w:tc>
          <w:tcPr>
            <w:tcW w:w="764" w:type="dxa"/>
            <w:tcBorders>
              <w:top w:val="nil"/>
              <w:left w:val="nil"/>
              <w:bottom w:val="nil"/>
              <w:right w:val="nil"/>
            </w:tcBorders>
          </w:tcPr>
          <w:p w14:paraId="1DBAFBD1"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10,0</w:t>
            </w:r>
          </w:p>
        </w:tc>
        <w:tc>
          <w:tcPr>
            <w:tcW w:w="929" w:type="dxa"/>
            <w:tcBorders>
              <w:top w:val="nil"/>
              <w:left w:val="nil"/>
              <w:bottom w:val="nil"/>
              <w:right w:val="nil"/>
            </w:tcBorders>
          </w:tcPr>
          <w:p w14:paraId="295B3381"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0,40</w:t>
            </w:r>
          </w:p>
        </w:tc>
      </w:tr>
      <w:tr w:rsidR="00CB1E6A" w:rsidRPr="00CB1E6A" w14:paraId="017DF97D" w14:textId="77777777" w:rsidTr="00A178CD">
        <w:trPr>
          <w:cantSplit/>
          <w:jc w:val="center"/>
        </w:trPr>
        <w:tc>
          <w:tcPr>
            <w:tcW w:w="1870" w:type="dxa"/>
            <w:tcBorders>
              <w:top w:val="nil"/>
              <w:left w:val="nil"/>
              <w:bottom w:val="single" w:sz="6" w:space="0" w:color="auto"/>
              <w:right w:val="nil"/>
            </w:tcBorders>
          </w:tcPr>
          <w:p w14:paraId="14ACC60F"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Raiz</w:t>
            </w:r>
          </w:p>
        </w:tc>
        <w:tc>
          <w:tcPr>
            <w:tcW w:w="764" w:type="dxa"/>
            <w:tcBorders>
              <w:top w:val="nil"/>
              <w:left w:val="nil"/>
              <w:bottom w:val="single" w:sz="6" w:space="0" w:color="auto"/>
              <w:right w:val="nil"/>
            </w:tcBorders>
          </w:tcPr>
          <w:p w14:paraId="4336F72E" w14:textId="77777777" w:rsidR="00CB1E6A" w:rsidRPr="00CB1E6A" w:rsidRDefault="00CB1E6A" w:rsidP="00CB1E6A">
            <w:pPr>
              <w:widowControl w:val="0"/>
              <w:tabs>
                <w:tab w:val="center" w:pos="269"/>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10,0</w:t>
            </w:r>
          </w:p>
        </w:tc>
        <w:tc>
          <w:tcPr>
            <w:tcW w:w="929" w:type="dxa"/>
            <w:tcBorders>
              <w:top w:val="nil"/>
              <w:left w:val="nil"/>
              <w:bottom w:val="single" w:sz="6" w:space="0" w:color="auto"/>
              <w:right w:val="nil"/>
            </w:tcBorders>
          </w:tcPr>
          <w:p w14:paraId="2EB56F5C" w14:textId="77777777" w:rsidR="00CB1E6A" w:rsidRPr="00CB1E6A" w:rsidRDefault="00CB1E6A" w:rsidP="00CB1E6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0,41</w:t>
            </w:r>
          </w:p>
        </w:tc>
      </w:tr>
    </w:tbl>
    <w:p w14:paraId="58D8D473" w14:textId="77777777" w:rsidR="00CB1E6A" w:rsidRPr="00CB1E6A" w:rsidRDefault="00CB1E6A" w:rsidP="00CB1E6A">
      <w:pPr>
        <w:tabs>
          <w:tab w:val="left" w:pos="567"/>
        </w:tabs>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Cs w:val="20"/>
          <w:lang w:val="pt-PT" w:eastAsia="pt-BR"/>
        </w:rPr>
      </w:pPr>
      <w:r w:rsidRPr="00CB1E6A">
        <w:rPr>
          <w:rFonts w:ascii="Times New Roman" w:eastAsia="Times New Roman" w:hAnsi="Times New Roman" w:cs="Times New Roman"/>
          <w:b/>
          <w:szCs w:val="20"/>
          <w:lang w:val="pt-PT" w:eastAsia="pt-BR"/>
        </w:rPr>
        <w:lastRenderedPageBreak/>
        <w:t>4</w:t>
      </w:r>
      <w:r w:rsidRPr="00CB1E6A">
        <w:rPr>
          <w:rFonts w:ascii="Times New Roman" w:eastAsia="Times New Roman" w:hAnsi="Times New Roman" w:cs="Times New Roman"/>
          <w:b/>
          <w:szCs w:val="20"/>
          <w:lang w:val="pt-PT" w:eastAsia="pt-BR"/>
        </w:rPr>
        <w:tab/>
        <w:t>Equações</w:t>
      </w:r>
    </w:p>
    <w:p w14:paraId="115B27C8"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7111E71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pt-BR"/>
        </w:rPr>
      </w:pPr>
      <w:r w:rsidRPr="00CB1E6A">
        <w:rPr>
          <w:rFonts w:ascii="Times New Roman" w:eastAsia="Times New Roman" w:hAnsi="Times New Roman" w:cs="Times New Roman"/>
          <w:szCs w:val="20"/>
          <w:lang w:val="pt-PT" w:eastAsia="pt-BR"/>
        </w:rPr>
        <w:tab/>
      </w:r>
      <w:r w:rsidRPr="00CB1E6A">
        <w:rPr>
          <w:rFonts w:ascii="Times New Roman" w:eastAsia="Times New Roman" w:hAnsi="Times New Roman" w:cs="Times New Roman"/>
          <w:szCs w:val="20"/>
          <w:lang w:eastAsia="pt-BR"/>
        </w:rPr>
        <w:t xml:space="preserve">As equações poderão ser incorporadas ao trabalho de diversas maneiras. Poderão ser imagens escaneadas, terem sido criadas por um aplicativo externo, feitas com fontes de símbolos ou com o editor de equações do próprio programa usado para o trabalho. Em qualquer caso, deverão ser numeradas consecutivamente ao longo do documento, iniciando a 1,25 cm da margem esquerda, e o número deverá ser colocado entre parênteses alinhado a </w:t>
      </w:r>
      <w:smartTag w:uri="urn:schemas-microsoft-com:office:smarttags" w:element="metricconverter">
        <w:smartTagPr>
          <w:attr w:name="ProductID" w:val="1,5 cm"/>
        </w:smartTagPr>
        <w:r w:rsidRPr="00CB1E6A">
          <w:rPr>
            <w:rFonts w:ascii="Times New Roman" w:eastAsia="Times New Roman" w:hAnsi="Times New Roman" w:cs="Times New Roman"/>
            <w:szCs w:val="20"/>
            <w:lang w:eastAsia="pt-BR"/>
          </w:rPr>
          <w:t>1,5 cm</w:t>
        </w:r>
      </w:smartTag>
      <w:r w:rsidRPr="00CB1E6A">
        <w:rPr>
          <w:rFonts w:ascii="Times New Roman" w:eastAsia="Times New Roman" w:hAnsi="Times New Roman" w:cs="Times New Roman"/>
          <w:szCs w:val="20"/>
          <w:lang w:eastAsia="pt-BR"/>
        </w:rPr>
        <w:t xml:space="preserve"> da margem direita. </w:t>
      </w:r>
    </w:p>
    <w:p w14:paraId="56DB497A"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eastAsia="pt-BR"/>
        </w:rPr>
        <w:tab/>
      </w:r>
      <w:r w:rsidRPr="00CB1E6A">
        <w:rPr>
          <w:rFonts w:ascii="Times New Roman" w:eastAsia="Times New Roman" w:hAnsi="Times New Roman" w:cs="Times New Roman"/>
          <w:szCs w:val="20"/>
          <w:lang w:val="pt-PT" w:eastAsia="pt-BR"/>
        </w:rPr>
        <w:t xml:space="preserve">Em equações de várias linhas, a sua numeração deve ser feita na última linha. As fórmulas e o texto devem ser separados por uma linha. As equações devem ser feitas na mesma fonte do texto, com os índices subscritos, como o exemplo seguinte: </w:t>
      </w:r>
    </w:p>
    <w:p w14:paraId="359EAB5B"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23209A54" w14:textId="77777777" w:rsidR="00CB1E6A" w:rsidRPr="00CB1E6A" w:rsidRDefault="00CB1E6A" w:rsidP="00CB1E6A">
      <w:pPr>
        <w:tabs>
          <w:tab w:val="left"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position w:val="-14"/>
          <w:szCs w:val="20"/>
          <w:lang w:val="pt-PT" w:eastAsia="pt-BR"/>
        </w:rPr>
        <w:object w:dxaOrig="1420" w:dyaOrig="380" w14:anchorId="25C50354">
          <v:shape id="_x0000_i1026" type="#_x0000_t75" style="width:71.25pt;height:18pt" o:ole="">
            <v:imagedata r:id="rId7" o:title=""/>
          </v:shape>
          <o:OLEObject Type="Embed" ProgID="Equation.3" ShapeID="_x0000_i1026" DrawAspect="Content" ObjectID="_1740209095" r:id="rId8"/>
        </w:object>
      </w:r>
      <w:r w:rsidRPr="00CB1E6A">
        <w:rPr>
          <w:rFonts w:ascii="Times New Roman" w:eastAsia="Times New Roman" w:hAnsi="Times New Roman" w:cs="Times New Roman"/>
          <w:szCs w:val="20"/>
          <w:lang w:val="pt-PT" w:eastAsia="pt-BR"/>
        </w:rPr>
        <w:t xml:space="preserve">                                                                                                                        (1)</w:t>
      </w:r>
    </w:p>
    <w:p w14:paraId="34CD3AF2"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405B12C2"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As unidades devem estar no SISTEMA INTERNACIONAL (SI), utilizando símbolos convencionais.</w:t>
      </w:r>
    </w:p>
    <w:p w14:paraId="00EB62D7" w14:textId="77777777" w:rsidR="00CB1E6A" w:rsidRPr="00CB1E6A" w:rsidRDefault="00CB1E6A" w:rsidP="00CB1E6A">
      <w:pPr>
        <w:tabs>
          <w:tab w:val="left" w:pos="567"/>
        </w:tabs>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Cs w:val="20"/>
          <w:lang w:eastAsia="pt-BR"/>
        </w:rPr>
      </w:pPr>
      <w:r w:rsidRPr="00CB1E6A">
        <w:rPr>
          <w:rFonts w:ascii="Times New Roman" w:eastAsia="Times New Roman" w:hAnsi="Times New Roman" w:cs="Times New Roman"/>
          <w:b/>
          <w:szCs w:val="20"/>
          <w:lang w:eastAsia="pt-BR"/>
        </w:rPr>
        <w:t>5</w:t>
      </w:r>
      <w:r w:rsidRPr="00CB1E6A">
        <w:rPr>
          <w:rFonts w:ascii="Times New Roman" w:eastAsia="Times New Roman" w:hAnsi="Times New Roman" w:cs="Times New Roman"/>
          <w:b/>
          <w:szCs w:val="20"/>
          <w:lang w:eastAsia="pt-BR"/>
        </w:rPr>
        <w:tab/>
        <w:t xml:space="preserve">Notas de Rodapé </w:t>
      </w:r>
    </w:p>
    <w:p w14:paraId="613B74B8"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pt-BR"/>
        </w:rPr>
      </w:pPr>
    </w:p>
    <w:p w14:paraId="40F9B3E7"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pt-BR"/>
        </w:rPr>
      </w:pPr>
      <w:r w:rsidRPr="00CB1E6A">
        <w:rPr>
          <w:rFonts w:ascii="Times New Roman" w:eastAsia="Times New Roman" w:hAnsi="Times New Roman" w:cs="Times New Roman"/>
          <w:szCs w:val="20"/>
          <w:lang w:eastAsia="pt-BR"/>
        </w:rPr>
        <w:tab/>
        <w:t xml:space="preserve">Notas de rodapé deverão ser colocadas no rodapé da respectiva página. </w:t>
      </w:r>
    </w:p>
    <w:p w14:paraId="467769ED"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6E278E19"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7E834F96"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AGRADECIMENTOS</w:t>
      </w:r>
    </w:p>
    <w:p w14:paraId="0E912D19" w14:textId="77777777" w:rsidR="00CB1E6A" w:rsidRPr="00CB1E6A" w:rsidRDefault="00CB1E6A" w:rsidP="00CB1E6A">
      <w:pPr>
        <w:widowControl w:val="0"/>
        <w:tabs>
          <w:tab w:val="left" w:pos="284"/>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727BD87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Esta seção não é numerada. O corpo do texto tem a mesma formatação das seções anteriores.</w:t>
      </w:r>
    </w:p>
    <w:p w14:paraId="142B6861" w14:textId="77777777" w:rsidR="00CB1E6A" w:rsidRPr="00CB1E6A" w:rsidRDefault="00CB1E6A" w:rsidP="00CB1E6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PT" w:eastAsia="pt-BR"/>
        </w:rPr>
      </w:pPr>
    </w:p>
    <w:p w14:paraId="6050187E"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REFERÊNCIAS BIBLIOGRÁFICAS</w:t>
      </w:r>
    </w:p>
    <w:p w14:paraId="7BC89002"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58498EB1"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Esta seção não é numerada e deve ser apresentada em Times New Roman, tamanho 11. À exceção da primeira linha do texto da referência, as demais terão um recuo de 5mm em relação ao limite esquerdo da coluna (início a partir da quarta letra da primeira linha).</w:t>
      </w:r>
    </w:p>
    <w:p w14:paraId="18F400C8"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Sugere-se utilizar um sistema automático para citações e referências (Ex: MENDELEY</w:t>
      </w:r>
      <w:r w:rsidRPr="00CB1E6A">
        <w:rPr>
          <w:rFonts w:ascii="Times New Roman" w:eastAsia="Times New Roman" w:hAnsi="Times New Roman" w:cs="Times New Roman"/>
          <w:szCs w:val="20"/>
          <w:lang w:val="pt-PT" w:eastAsia="pt-BR"/>
        </w:rPr>
        <w:sym w:font="Symbol" w:char="F0D2"/>
      </w:r>
      <w:r w:rsidRPr="00CB1E6A">
        <w:rPr>
          <w:rFonts w:ascii="Times New Roman" w:eastAsia="Times New Roman" w:hAnsi="Times New Roman" w:cs="Times New Roman"/>
          <w:szCs w:val="20"/>
          <w:lang w:val="pt-PT" w:eastAsia="pt-BR"/>
        </w:rPr>
        <w:t xml:space="preserve"> ou similar) de forma que todas a citações sejam referenciadas (vice-versa).</w:t>
      </w:r>
    </w:p>
    <w:p w14:paraId="63CEC262"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Os títulos de livros, dissertações, teses e anais de eventos devem aparecer em itálico. No caso de revistas o que deve estar em itálico é seu título. Quando a referência citada estiver disponível apenas em CD-ROM, acrescentar ao final da descrição da mesma a expressão “CD-ROM”. No caso de citações de material da internet, a referência deve incluir a instituição, empresa, ou autor responsável pela informação, o endereço eletrônico e a data de acesso. Para referências de sites deve citar o endereço e a data de acesso.</w:t>
      </w:r>
    </w:p>
    <w:p w14:paraId="0E041F9E"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4F3DA718" w14:textId="1ED57F20"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ab/>
        <w:t xml:space="preserve">Os trabalhos citados no texto devem ser listados nas referências em ordem alfabética, nas formas exemplificadas </w:t>
      </w:r>
      <w:r>
        <w:rPr>
          <w:rFonts w:ascii="Times New Roman" w:eastAsia="Times New Roman" w:hAnsi="Times New Roman" w:cs="Times New Roman"/>
          <w:szCs w:val="20"/>
          <w:lang w:val="pt-PT" w:eastAsia="pt-BR"/>
        </w:rPr>
        <w:t>a seguir</w:t>
      </w:r>
      <w:r w:rsidRPr="00CB1E6A">
        <w:rPr>
          <w:rFonts w:ascii="Times New Roman" w:eastAsia="Times New Roman" w:hAnsi="Times New Roman" w:cs="Times New Roman"/>
          <w:szCs w:val="20"/>
          <w:lang w:val="pt-PT" w:eastAsia="pt-BR"/>
        </w:rPr>
        <w:t>:</w:t>
      </w:r>
    </w:p>
    <w:p w14:paraId="0B40347D" w14:textId="7F7AB6ED" w:rsid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lang w:val="en-US" w:eastAsia="pt-BR"/>
        </w:rPr>
      </w:pPr>
    </w:p>
    <w:p w14:paraId="21C8AD2B" w14:textId="2AA802E5" w:rsid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lang w:val="en-US" w:eastAsia="pt-BR"/>
        </w:rPr>
      </w:pPr>
    </w:p>
    <w:p w14:paraId="0A83CE7B"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lang w:val="en-US" w:eastAsia="pt-BR"/>
        </w:rPr>
      </w:pPr>
    </w:p>
    <w:p w14:paraId="392A610C"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lang w:eastAsia="pt-BR"/>
        </w:rPr>
      </w:pPr>
      <w:r w:rsidRPr="00CB1E6A">
        <w:rPr>
          <w:rFonts w:ascii="Times New Roman" w:eastAsia="Times New Roman" w:hAnsi="Times New Roman" w:cs="Times New Roman"/>
          <w:lang w:val="en-US" w:eastAsia="pt-BR"/>
        </w:rPr>
        <w:lastRenderedPageBreak/>
        <w:t xml:space="preserve">Albuquerque, P. J. R., Carvalho, D.; </w:t>
      </w:r>
      <w:proofErr w:type="spellStart"/>
      <w:r w:rsidRPr="00CB1E6A">
        <w:rPr>
          <w:rFonts w:ascii="Times New Roman" w:eastAsia="Times New Roman" w:hAnsi="Times New Roman" w:cs="Times New Roman"/>
          <w:lang w:val="en-US" w:eastAsia="pt-BR"/>
        </w:rPr>
        <w:t>Borjaille</w:t>
      </w:r>
      <w:proofErr w:type="spellEnd"/>
      <w:r w:rsidRPr="00CB1E6A">
        <w:rPr>
          <w:rFonts w:ascii="Times New Roman" w:eastAsia="Times New Roman" w:hAnsi="Times New Roman" w:cs="Times New Roman"/>
          <w:lang w:val="en-US" w:eastAsia="pt-BR"/>
        </w:rPr>
        <w:t xml:space="preserve"> </w:t>
      </w:r>
      <w:proofErr w:type="spellStart"/>
      <w:r w:rsidRPr="00CB1E6A">
        <w:rPr>
          <w:rFonts w:ascii="Times New Roman" w:eastAsia="Times New Roman" w:hAnsi="Times New Roman" w:cs="Times New Roman"/>
          <w:lang w:val="en-US" w:eastAsia="pt-BR"/>
        </w:rPr>
        <w:t>Alledi</w:t>
      </w:r>
      <w:proofErr w:type="spellEnd"/>
      <w:r w:rsidRPr="00CB1E6A">
        <w:rPr>
          <w:rFonts w:ascii="Times New Roman" w:eastAsia="Times New Roman" w:hAnsi="Times New Roman" w:cs="Times New Roman"/>
          <w:lang w:val="en-US" w:eastAsia="pt-BR"/>
        </w:rPr>
        <w:t xml:space="preserve">, C.T.D.; </w:t>
      </w:r>
      <w:proofErr w:type="spellStart"/>
      <w:r w:rsidRPr="00CB1E6A">
        <w:rPr>
          <w:rFonts w:ascii="Times New Roman" w:eastAsia="Times New Roman" w:hAnsi="Times New Roman" w:cs="Times New Roman"/>
          <w:lang w:val="en-US" w:eastAsia="pt-BR"/>
        </w:rPr>
        <w:t>Polido</w:t>
      </w:r>
      <w:proofErr w:type="spellEnd"/>
      <w:r w:rsidRPr="00CB1E6A">
        <w:rPr>
          <w:rFonts w:ascii="Times New Roman" w:eastAsia="Times New Roman" w:hAnsi="Times New Roman" w:cs="Times New Roman"/>
          <w:lang w:val="en-US" w:eastAsia="pt-BR"/>
        </w:rPr>
        <w:t xml:space="preserve">, U.F. (2007) Behavior of instrumented continuous flight auger piles in sedimentary and residual Soils. In: PANAMERICAN CONFERENCE ON SOIL MECHANICS AND GEOTECHNICAL ENGINEERING, 13, Isla Margarita. </w:t>
      </w:r>
      <w:proofErr w:type="spellStart"/>
      <w:r w:rsidRPr="00CB1E6A">
        <w:rPr>
          <w:rFonts w:ascii="Times New Roman" w:eastAsia="Times New Roman" w:hAnsi="Times New Roman" w:cs="Times New Roman"/>
          <w:i/>
          <w:lang w:eastAsia="pt-BR"/>
        </w:rPr>
        <w:t>Proceedings</w:t>
      </w:r>
      <w:proofErr w:type="spellEnd"/>
      <w:r w:rsidRPr="00CB1E6A">
        <w:rPr>
          <w:rFonts w:ascii="Times New Roman" w:eastAsia="Times New Roman" w:hAnsi="Times New Roman" w:cs="Times New Roman"/>
          <w:i/>
          <w:lang w:eastAsia="pt-BR"/>
        </w:rPr>
        <w:t>...</w:t>
      </w:r>
      <w:proofErr w:type="spellStart"/>
      <w:r w:rsidRPr="00CB1E6A">
        <w:rPr>
          <w:rFonts w:ascii="Times New Roman" w:eastAsia="Times New Roman" w:hAnsi="Times New Roman" w:cs="Times New Roman"/>
          <w:lang w:eastAsia="pt-BR"/>
        </w:rPr>
        <w:t>Venezuelan</w:t>
      </w:r>
      <w:proofErr w:type="spellEnd"/>
      <w:r w:rsidRPr="00CB1E6A">
        <w:rPr>
          <w:rFonts w:ascii="Times New Roman" w:eastAsia="Times New Roman" w:hAnsi="Times New Roman" w:cs="Times New Roman"/>
          <w:lang w:eastAsia="pt-BR"/>
        </w:rPr>
        <w:t xml:space="preserve"> </w:t>
      </w:r>
      <w:proofErr w:type="spellStart"/>
      <w:r w:rsidRPr="00CB1E6A">
        <w:rPr>
          <w:rFonts w:ascii="Times New Roman" w:eastAsia="Times New Roman" w:hAnsi="Times New Roman" w:cs="Times New Roman"/>
          <w:lang w:eastAsia="pt-BR"/>
        </w:rPr>
        <w:t>Geotechnical</w:t>
      </w:r>
      <w:proofErr w:type="spellEnd"/>
      <w:r w:rsidRPr="00CB1E6A">
        <w:rPr>
          <w:rFonts w:ascii="Times New Roman" w:eastAsia="Times New Roman" w:hAnsi="Times New Roman" w:cs="Times New Roman"/>
          <w:lang w:eastAsia="pt-BR"/>
        </w:rPr>
        <w:t xml:space="preserve"> Society. CD-ROM. 6 p.</w:t>
      </w:r>
    </w:p>
    <w:p w14:paraId="29D9E7B2"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lang w:val="pt-PT" w:eastAsia="pt-BR"/>
        </w:rPr>
        <w:t xml:space="preserve">Associação Brasileira de Normas Técnicas (2006). NBR 12131. </w:t>
      </w:r>
      <w:r w:rsidRPr="00CB1E6A">
        <w:rPr>
          <w:rFonts w:ascii="Times New Roman" w:eastAsia="Times New Roman" w:hAnsi="Times New Roman" w:cs="Times New Roman"/>
          <w:i/>
          <w:lang w:val="pt-PT" w:eastAsia="pt-BR"/>
        </w:rPr>
        <w:t>Estacas- Prova de carga estática:</w:t>
      </w:r>
      <w:r w:rsidRPr="00CB1E6A">
        <w:rPr>
          <w:rFonts w:ascii="Times New Roman" w:eastAsia="Times New Roman" w:hAnsi="Times New Roman" w:cs="Times New Roman"/>
          <w:lang w:val="pt-PT" w:eastAsia="pt-BR"/>
        </w:rPr>
        <w:t xml:space="preserve"> </w:t>
      </w:r>
      <w:r w:rsidRPr="00CB1E6A">
        <w:rPr>
          <w:rFonts w:ascii="Times New Roman" w:eastAsia="Times New Roman" w:hAnsi="Times New Roman" w:cs="Times New Roman"/>
          <w:i/>
          <w:lang w:val="pt-PT" w:eastAsia="pt-BR"/>
        </w:rPr>
        <w:t>método de ensaio</w:t>
      </w:r>
      <w:r w:rsidRPr="00CB1E6A">
        <w:rPr>
          <w:rFonts w:ascii="Times New Roman" w:eastAsia="Times New Roman" w:hAnsi="Times New Roman" w:cs="Times New Roman"/>
          <w:lang w:val="pt-PT" w:eastAsia="pt-BR"/>
        </w:rPr>
        <w:t>. Rio de Janeiro.</w:t>
      </w:r>
    </w:p>
    <w:p w14:paraId="279A6571"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lang w:val="pt-PT" w:eastAsia="pt-BR"/>
        </w:rPr>
        <w:t xml:space="preserve">Décourt, L. (2008) Provas de carga em estacas podem dizer muito mais do que têm dito. In: SEMINÁRIO DE ENGENHARIA DE FUNDAÇÕES ESPECIAIS E GEOTECNIA - SEFE, 6, 2008, São Paulo. </w:t>
      </w:r>
      <w:r w:rsidRPr="00CB1E6A">
        <w:rPr>
          <w:rFonts w:ascii="Times New Roman" w:eastAsia="Times New Roman" w:hAnsi="Times New Roman" w:cs="Times New Roman"/>
          <w:i/>
          <w:lang w:val="pt-PT" w:eastAsia="pt-BR"/>
        </w:rPr>
        <w:t>Anais...</w:t>
      </w:r>
      <w:r w:rsidRPr="00CB1E6A">
        <w:rPr>
          <w:rFonts w:ascii="Times New Roman" w:eastAsia="Times New Roman" w:hAnsi="Times New Roman" w:cs="Times New Roman"/>
          <w:lang w:val="pt-PT" w:eastAsia="pt-BR"/>
        </w:rPr>
        <w:t xml:space="preserve">  São Paulo: ABMS. v. 1, p. 221-245.</w:t>
      </w:r>
    </w:p>
    <w:p w14:paraId="6932685B"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0"/>
          <w:lang w:val="pt-PT" w:eastAsia="pt-BR"/>
        </w:rPr>
      </w:pPr>
      <w:r w:rsidRPr="00CB1E6A">
        <w:rPr>
          <w:rFonts w:ascii="Times New Roman" w:eastAsia="Times New Roman" w:hAnsi="Times New Roman" w:cs="Times New Roman"/>
          <w:szCs w:val="20"/>
          <w:lang w:val="pt-PT" w:eastAsia="pt-BR"/>
        </w:rPr>
        <w:t xml:space="preserve">Silva, J. </w:t>
      </w:r>
      <w:r w:rsidRPr="00CB1E6A">
        <w:rPr>
          <w:rFonts w:ascii="Times New Roman" w:eastAsia="Times New Roman" w:hAnsi="Times New Roman" w:cs="Arial"/>
          <w:szCs w:val="24"/>
          <w:lang w:val="pt-PT" w:eastAsia="pt-BR"/>
        </w:rPr>
        <w:t xml:space="preserve">L. (2004) </w:t>
      </w:r>
      <w:r w:rsidRPr="00CB1E6A">
        <w:rPr>
          <w:rFonts w:ascii="Times New Roman" w:eastAsia="Times New Roman" w:hAnsi="Times New Roman" w:cs="Arial"/>
          <w:i/>
          <w:szCs w:val="24"/>
          <w:lang w:val="pt-PT" w:eastAsia="pt-BR"/>
        </w:rPr>
        <w:t xml:space="preserve">Metodologia de prejeto de fundações por estacas incluindo probabilidade de ruína. </w:t>
      </w:r>
      <w:r w:rsidRPr="00CB1E6A">
        <w:rPr>
          <w:rFonts w:ascii="Times New Roman" w:eastAsia="Times New Roman" w:hAnsi="Times New Roman" w:cs="Times New Roman"/>
          <w:szCs w:val="20"/>
          <w:lang w:val="pt-PT" w:eastAsia="pt-BR"/>
        </w:rPr>
        <w:t>Dissertação de Mestrado, Programa de Pós-Graduação em Geotecnia, Departamento de Geotecnia, Escola de Engenharia de São Carlos / USP, 118 p.</w:t>
      </w:r>
    </w:p>
    <w:p w14:paraId="4DDA4FC3"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4"/>
          <w:lang w:val="en-US" w:eastAsia="pt-BR"/>
        </w:rPr>
      </w:pPr>
      <w:r w:rsidRPr="00CB1E6A">
        <w:rPr>
          <w:rFonts w:ascii="Times New Roman" w:eastAsia="Times New Roman" w:hAnsi="Times New Roman" w:cs="Times New Roman"/>
          <w:szCs w:val="24"/>
          <w:lang w:val="en-US" w:eastAsia="pt-BR"/>
        </w:rPr>
        <w:t xml:space="preserve">Robertson, P.K., Campanella, R.G. (1983) Interpretation of cone penetrometer test, Part I: Sand. </w:t>
      </w:r>
      <w:r w:rsidRPr="00CB1E6A">
        <w:rPr>
          <w:rFonts w:ascii="Times New Roman" w:eastAsia="Times New Roman" w:hAnsi="Times New Roman" w:cs="Times New Roman"/>
          <w:i/>
          <w:szCs w:val="24"/>
          <w:lang w:val="en-US" w:eastAsia="pt-BR"/>
        </w:rPr>
        <w:t>Canadian Geotechnical Journal</w:t>
      </w:r>
      <w:r w:rsidRPr="00CB1E6A">
        <w:rPr>
          <w:rFonts w:ascii="Times New Roman" w:eastAsia="Times New Roman" w:hAnsi="Times New Roman" w:cs="Times New Roman"/>
          <w:szCs w:val="24"/>
          <w:lang w:val="en-US" w:eastAsia="pt-BR"/>
        </w:rPr>
        <w:t>, 20 (4), p.718-733.</w:t>
      </w:r>
    </w:p>
    <w:p w14:paraId="4B32CA79"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0"/>
          <w:lang w:val="en-US" w:eastAsia="pt-BR"/>
        </w:rPr>
      </w:pPr>
      <w:r w:rsidRPr="00CB1E6A">
        <w:rPr>
          <w:rFonts w:ascii="Times New Roman" w:eastAsia="Times New Roman" w:hAnsi="Times New Roman" w:cs="Times New Roman"/>
          <w:szCs w:val="20"/>
          <w:lang w:val="en-US" w:eastAsia="pt-BR"/>
        </w:rPr>
        <w:t xml:space="preserve">Terzaghi, K., Peck, R.B. (1987) </w:t>
      </w:r>
      <w:r w:rsidRPr="00CB1E6A">
        <w:rPr>
          <w:rFonts w:ascii="Times New Roman" w:eastAsia="Times New Roman" w:hAnsi="Times New Roman" w:cs="Times New Roman"/>
          <w:i/>
          <w:szCs w:val="20"/>
          <w:lang w:val="en-US" w:eastAsia="pt-BR"/>
        </w:rPr>
        <w:t>Soil Mechanics in Engineering Practice</w:t>
      </w:r>
      <w:r w:rsidRPr="00CB1E6A">
        <w:rPr>
          <w:rFonts w:ascii="Times New Roman" w:eastAsia="Times New Roman" w:hAnsi="Times New Roman" w:cs="Times New Roman"/>
          <w:szCs w:val="20"/>
          <w:lang w:val="en-US" w:eastAsia="pt-BR"/>
        </w:rPr>
        <w:t>, 2nd ed., McGraw Hill, New York, NY, USA, 685 p.</w:t>
      </w:r>
    </w:p>
    <w:p w14:paraId="768E6D9A" w14:textId="77777777" w:rsidR="00CB1E6A" w:rsidRPr="00CB1E6A" w:rsidRDefault="00CB1E6A" w:rsidP="00CB1E6A">
      <w:pPr>
        <w:tabs>
          <w:tab w:val="left" w:pos="567"/>
        </w:tabs>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Cs w:val="20"/>
          <w:lang w:val="en-US" w:eastAsia="pt-BR"/>
        </w:rPr>
      </w:pPr>
    </w:p>
    <w:p w14:paraId="510FB17E" w14:textId="77777777" w:rsidR="00CB1E6A" w:rsidRPr="00CB1E6A" w:rsidRDefault="00CB1E6A" w:rsidP="00CB1E6A">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pt-PT" w:eastAsia="pt-BR"/>
        </w:rPr>
      </w:pPr>
    </w:p>
    <w:p w14:paraId="7F4BA058" w14:textId="34258A8F" w:rsidR="00E77266" w:rsidRDefault="00E77266" w:rsidP="00E77266">
      <w:pPr>
        <w:spacing w:after="0"/>
        <w:jc w:val="both"/>
        <w:rPr>
          <w:sz w:val="28"/>
          <w:szCs w:val="28"/>
        </w:rPr>
      </w:pPr>
    </w:p>
    <w:sectPr w:rsidR="00E77266" w:rsidSect="001D45AF">
      <w:headerReference w:type="default" r:id="rId9"/>
      <w:footerReference w:type="default" r:id="rId10"/>
      <w:pgSz w:w="11906" w:h="16838"/>
      <w:pgMar w:top="297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F03A" w14:textId="77777777" w:rsidR="00E00E3F" w:rsidRDefault="00E00E3F" w:rsidP="006B2D84">
      <w:pPr>
        <w:spacing w:after="0" w:line="240" w:lineRule="auto"/>
      </w:pPr>
      <w:r>
        <w:separator/>
      </w:r>
    </w:p>
  </w:endnote>
  <w:endnote w:type="continuationSeparator" w:id="0">
    <w:p w14:paraId="0AA34E60" w14:textId="77777777" w:rsidR="00E00E3F" w:rsidRDefault="00E00E3F" w:rsidP="006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2F55" w14:textId="23C00275" w:rsidR="001D45AF" w:rsidRDefault="009B3A6E">
    <w:pPr>
      <w:pStyle w:val="Rodap"/>
    </w:pPr>
    <w:r>
      <w:rPr>
        <w:noProof/>
        <w:color w:val="808080" w:themeColor="background1" w:themeShade="80"/>
      </w:rPr>
      <w:drawing>
        <wp:anchor distT="0" distB="0" distL="114300" distR="114300" simplePos="0" relativeHeight="251664384" behindDoc="0" locked="0" layoutInCell="1" allowOverlap="1" wp14:anchorId="12D41A3F" wp14:editId="2C7F8BB9">
          <wp:simplePos x="0" y="0"/>
          <wp:positionH relativeFrom="page">
            <wp:posOffset>6638925</wp:posOffset>
          </wp:positionH>
          <wp:positionV relativeFrom="paragraph">
            <wp:posOffset>-1708150</wp:posOffset>
          </wp:positionV>
          <wp:extent cx="762000" cy="762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noProof/>
        <w:color w:val="808080" w:themeColor="background1" w:themeShade="80"/>
      </w:rPr>
      <w:drawing>
        <wp:anchor distT="0" distB="0" distL="114300" distR="114300" simplePos="0" relativeHeight="251663360" behindDoc="0" locked="0" layoutInCell="1" allowOverlap="1" wp14:anchorId="06C2544B" wp14:editId="63127D8B">
          <wp:simplePos x="0" y="0"/>
          <wp:positionH relativeFrom="column">
            <wp:posOffset>5882640</wp:posOffset>
          </wp:positionH>
          <wp:positionV relativeFrom="paragraph">
            <wp:posOffset>-2774950</wp:posOffset>
          </wp:positionV>
          <wp:extent cx="357606" cy="97155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a:off x="0" y="0"/>
                    <a:ext cx="357606" cy="971550"/>
                  </a:xfrm>
                  <a:prstGeom prst="rect">
                    <a:avLst/>
                  </a:prstGeom>
                </pic:spPr>
              </pic:pic>
            </a:graphicData>
          </a:graphic>
          <wp14:sizeRelH relativeFrom="page">
            <wp14:pctWidth>0</wp14:pctWidth>
          </wp14:sizeRelH>
          <wp14:sizeRelV relativeFrom="page">
            <wp14:pctHeight>0</wp14:pctHeight>
          </wp14:sizeRelV>
        </wp:anchor>
      </w:drawing>
    </w:r>
    <w:r w:rsidR="001D45AF">
      <w:rPr>
        <w:noProof/>
      </w:rPr>
      <mc:AlternateContent>
        <mc:Choice Requires="wps">
          <w:drawing>
            <wp:anchor distT="45720" distB="45720" distL="114300" distR="114300" simplePos="0" relativeHeight="251660288" behindDoc="0" locked="0" layoutInCell="1" allowOverlap="1" wp14:anchorId="5A697D9A" wp14:editId="16BC92B0">
              <wp:simplePos x="0" y="0"/>
              <wp:positionH relativeFrom="rightMargin">
                <wp:posOffset>139700</wp:posOffset>
              </wp:positionH>
              <wp:positionV relativeFrom="paragraph">
                <wp:posOffset>-688975</wp:posOffset>
              </wp:positionV>
              <wp:extent cx="771525" cy="5143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14350"/>
                      </a:xfrm>
                      <a:prstGeom prst="rect">
                        <a:avLst/>
                      </a:prstGeom>
                      <a:noFill/>
                      <a:ln w="9525">
                        <a:noFill/>
                        <a:miter lim="800000"/>
                        <a:headEnd/>
                        <a:tailEnd/>
                      </a:ln>
                    </wps:spPr>
                    <wps:txbx>
                      <w:txbxContent>
                        <w:sdt>
                          <w:sdtPr>
                            <w:rPr>
                              <w:color w:val="008BCE"/>
                              <w:sz w:val="52"/>
                              <w:szCs w:val="52"/>
                            </w:rPr>
                            <w:id w:val="1316844404"/>
                            <w:docPartObj>
                              <w:docPartGallery w:val="Page Numbers (Bottom of Page)"/>
                              <w:docPartUnique/>
                            </w:docPartObj>
                          </w:sdtPr>
                          <w:sdtEndPr>
                            <w:rPr>
                              <w:sz w:val="36"/>
                              <w:szCs w:val="36"/>
                            </w:rPr>
                          </w:sdtEndPr>
                          <w:sdtContent>
                            <w:p w14:paraId="1F785039" w14:textId="1CAE7F77" w:rsidR="001D45AF" w:rsidRPr="001D45AF" w:rsidRDefault="001D45AF" w:rsidP="001D45AF">
                              <w:pPr>
                                <w:pStyle w:val="Rodap"/>
                                <w:jc w:val="right"/>
                                <w:rPr>
                                  <w:color w:val="008BCE"/>
                                  <w:sz w:val="36"/>
                                  <w:szCs w:val="36"/>
                                </w:rPr>
                              </w:pPr>
                              <w:r w:rsidRPr="001D45AF">
                                <w:rPr>
                                  <w:color w:val="008BCE"/>
                                  <w:sz w:val="36"/>
                                  <w:szCs w:val="36"/>
                                </w:rPr>
                                <w:fldChar w:fldCharType="begin"/>
                              </w:r>
                              <w:r w:rsidRPr="001D45AF">
                                <w:rPr>
                                  <w:color w:val="008BCE"/>
                                  <w:sz w:val="36"/>
                                  <w:szCs w:val="36"/>
                                </w:rPr>
                                <w:instrText>PAGE   \* MERGEFORMAT</w:instrText>
                              </w:r>
                              <w:r w:rsidRPr="001D45AF">
                                <w:rPr>
                                  <w:color w:val="008BCE"/>
                                  <w:sz w:val="36"/>
                                  <w:szCs w:val="36"/>
                                </w:rPr>
                                <w:fldChar w:fldCharType="separate"/>
                              </w:r>
                              <w:r w:rsidRPr="001D45AF">
                                <w:rPr>
                                  <w:color w:val="008BCE"/>
                                  <w:sz w:val="36"/>
                                  <w:szCs w:val="36"/>
                                </w:rPr>
                                <w:t>1</w:t>
                              </w:r>
                              <w:r w:rsidRPr="001D45AF">
                                <w:rPr>
                                  <w:color w:val="008BCE"/>
                                  <w:sz w:val="36"/>
                                  <w:szCs w:val="36"/>
                                </w:rPr>
                                <w:fldChar w:fldCharType="end"/>
                              </w:r>
                            </w:p>
                          </w:sdtContent>
                        </w:sdt>
                        <w:p w14:paraId="16AC63C0" w14:textId="566FDE42" w:rsidR="001D45AF" w:rsidRPr="001D45AF" w:rsidRDefault="001D45AF">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97D9A" id="_x0000_t202" coordsize="21600,21600" o:spt="202" path="m,l,21600r21600,l21600,xe">
              <v:stroke joinstyle="miter"/>
              <v:path gradientshapeok="t" o:connecttype="rect"/>
            </v:shapetype>
            <v:shape id="Caixa de Texto 2" o:spid="_x0000_s1026" type="#_x0000_t202" style="position:absolute;margin-left:11pt;margin-top:-54.25pt;width:60.75pt;height:40.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" filled="f" stroked="f">
              <v:textbox>
                <w:txbxContent>
                  <w:sdt>
                    <w:sdtPr>
                      <w:rPr>
                        <w:color w:val="008BCE"/>
                        <w:sz w:val="52"/>
                        <w:szCs w:val="52"/>
                      </w:rPr>
                      <w:id w:val="1316844404"/>
                      <w:docPartObj>
                        <w:docPartGallery w:val="Page Numbers (Bottom of Page)"/>
                        <w:docPartUnique/>
                      </w:docPartObj>
                    </w:sdtPr>
                    <w:sdtEndPr>
                      <w:rPr>
                        <w:sz w:val="36"/>
                        <w:szCs w:val="36"/>
                      </w:rPr>
                    </w:sdtEndPr>
                    <w:sdtContent>
                      <w:p w14:paraId="1F785039" w14:textId="1CAE7F77" w:rsidR="001D45AF" w:rsidRPr="001D45AF" w:rsidRDefault="001D45AF" w:rsidP="001D45AF">
                        <w:pPr>
                          <w:pStyle w:val="Rodap"/>
                          <w:jc w:val="right"/>
                          <w:rPr>
                            <w:color w:val="008BCE"/>
                            <w:sz w:val="36"/>
                            <w:szCs w:val="36"/>
                          </w:rPr>
                        </w:pPr>
                        <w:r w:rsidRPr="001D45AF">
                          <w:rPr>
                            <w:color w:val="008BCE"/>
                            <w:sz w:val="36"/>
                            <w:szCs w:val="36"/>
                          </w:rPr>
                          <w:fldChar w:fldCharType="begin"/>
                        </w:r>
                        <w:r w:rsidRPr="001D45AF">
                          <w:rPr>
                            <w:color w:val="008BCE"/>
                            <w:sz w:val="36"/>
                            <w:szCs w:val="36"/>
                          </w:rPr>
                          <w:instrText>PAGE   \* MERGEFORMAT</w:instrText>
                        </w:r>
                        <w:r w:rsidRPr="001D45AF">
                          <w:rPr>
                            <w:color w:val="008BCE"/>
                            <w:sz w:val="36"/>
                            <w:szCs w:val="36"/>
                          </w:rPr>
                          <w:fldChar w:fldCharType="separate"/>
                        </w:r>
                        <w:r w:rsidRPr="001D45AF">
                          <w:rPr>
                            <w:color w:val="008BCE"/>
                            <w:sz w:val="36"/>
                            <w:szCs w:val="36"/>
                          </w:rPr>
                          <w:t>1</w:t>
                        </w:r>
                        <w:r w:rsidRPr="001D45AF">
                          <w:rPr>
                            <w:color w:val="008BCE"/>
                            <w:sz w:val="36"/>
                            <w:szCs w:val="36"/>
                          </w:rPr>
                          <w:fldChar w:fldCharType="end"/>
                        </w:r>
                      </w:p>
                    </w:sdtContent>
                  </w:sdt>
                  <w:p w14:paraId="16AC63C0" w14:textId="566FDE42" w:rsidR="001D45AF" w:rsidRPr="001D45AF" w:rsidRDefault="001D45AF">
                    <w:pPr>
                      <w:rPr>
                        <w:sz w:val="52"/>
                        <w:szCs w:val="5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6E59" w14:textId="77777777" w:rsidR="00E00E3F" w:rsidRDefault="00E00E3F" w:rsidP="006B2D84">
      <w:pPr>
        <w:spacing w:after="0" w:line="240" w:lineRule="auto"/>
      </w:pPr>
      <w:r>
        <w:separator/>
      </w:r>
    </w:p>
  </w:footnote>
  <w:footnote w:type="continuationSeparator" w:id="0">
    <w:p w14:paraId="2CDC1135" w14:textId="77777777" w:rsidR="00E00E3F" w:rsidRDefault="00E00E3F" w:rsidP="006B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0D4C" w14:textId="4CE63212" w:rsidR="006B2D84" w:rsidRDefault="0048264E">
    <w:pPr>
      <w:pStyle w:val="Cabealho"/>
    </w:pPr>
    <w:r>
      <w:rPr>
        <w:noProof/>
      </w:rPr>
      <w:drawing>
        <wp:anchor distT="0" distB="0" distL="114300" distR="114300" simplePos="0" relativeHeight="251661312" behindDoc="1" locked="0" layoutInCell="1" allowOverlap="1" wp14:anchorId="361BCDAF" wp14:editId="43A4F366">
          <wp:simplePos x="0" y="0"/>
          <wp:positionH relativeFrom="margin">
            <wp:posOffset>-1081405</wp:posOffset>
          </wp:positionH>
          <wp:positionV relativeFrom="paragraph">
            <wp:posOffset>-448945</wp:posOffset>
          </wp:positionV>
          <wp:extent cx="7560000" cy="10690146"/>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1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84"/>
    <w:rsid w:val="00045A0E"/>
    <w:rsid w:val="00157D8A"/>
    <w:rsid w:val="001D45AF"/>
    <w:rsid w:val="002A66A8"/>
    <w:rsid w:val="0048264E"/>
    <w:rsid w:val="006B2D84"/>
    <w:rsid w:val="00704C64"/>
    <w:rsid w:val="007300E5"/>
    <w:rsid w:val="00850223"/>
    <w:rsid w:val="009B3A6E"/>
    <w:rsid w:val="00AE5F95"/>
    <w:rsid w:val="00C03C4B"/>
    <w:rsid w:val="00C6302E"/>
    <w:rsid w:val="00C668E8"/>
    <w:rsid w:val="00CB1E6A"/>
    <w:rsid w:val="00DC028C"/>
    <w:rsid w:val="00E00E3F"/>
    <w:rsid w:val="00E77266"/>
    <w:rsid w:val="00EC0ECA"/>
    <w:rsid w:val="00F14A93"/>
    <w:rsid w:val="00F6336F"/>
    <w:rsid w:val="00FD5112"/>
    <w:rsid w:val="00FF1885"/>
    <w:rsid w:val="00FF3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EC64EE4"/>
  <w15:chartTrackingRefBased/>
  <w15:docId w15:val="{A4DFDFE3-00B4-4E1A-ABF1-52BEBCF3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D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D84"/>
  </w:style>
  <w:style w:type="paragraph" w:styleId="Rodap">
    <w:name w:val="footer"/>
    <w:basedOn w:val="Normal"/>
    <w:link w:val="RodapChar"/>
    <w:uiPriority w:val="99"/>
    <w:unhideWhenUsed/>
    <w:rsid w:val="006B2D84"/>
    <w:pPr>
      <w:tabs>
        <w:tab w:val="center" w:pos="4252"/>
        <w:tab w:val="right" w:pos="8504"/>
      </w:tabs>
      <w:spacing w:after="0" w:line="240" w:lineRule="auto"/>
    </w:pPr>
  </w:style>
  <w:style w:type="character" w:customStyle="1" w:styleId="RodapChar">
    <w:name w:val="Rodapé Char"/>
    <w:basedOn w:val="Fontepargpadro"/>
    <w:link w:val="Rodap"/>
    <w:uiPriority w:val="99"/>
    <w:rsid w:val="006B2D84"/>
  </w:style>
  <w:style w:type="table" w:styleId="Tabelacomgrade">
    <w:name w:val="Table Grid"/>
    <w:basedOn w:val="Tabelanormal"/>
    <w:uiPriority w:val="39"/>
    <w:rsid w:val="0085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36836">
      <w:bodyDiv w:val="1"/>
      <w:marLeft w:val="0"/>
      <w:marRight w:val="0"/>
      <w:marTop w:val="0"/>
      <w:marBottom w:val="0"/>
      <w:divBdr>
        <w:top w:val="none" w:sz="0" w:space="0" w:color="auto"/>
        <w:left w:val="none" w:sz="0" w:space="0" w:color="auto"/>
        <w:bottom w:val="none" w:sz="0" w:space="0" w:color="auto"/>
        <w:right w:val="none" w:sz="0" w:space="0" w:color="auto"/>
      </w:divBdr>
    </w:div>
    <w:div w:id="798693010">
      <w:bodyDiv w:val="1"/>
      <w:marLeft w:val="0"/>
      <w:marRight w:val="0"/>
      <w:marTop w:val="0"/>
      <w:marBottom w:val="0"/>
      <w:divBdr>
        <w:top w:val="none" w:sz="0" w:space="0" w:color="auto"/>
        <w:left w:val="none" w:sz="0" w:space="0" w:color="auto"/>
        <w:bottom w:val="none" w:sz="0" w:space="0" w:color="auto"/>
        <w:right w:val="none" w:sz="0" w:space="0" w:color="auto"/>
      </w:divBdr>
    </w:div>
    <w:div w:id="14295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SEFE10</dc:creator>
  <cp:keywords/>
  <dc:description/>
  <cp:lastModifiedBy>Fernanda Nabao</cp:lastModifiedBy>
  <cp:revision>2</cp:revision>
  <cp:lastPrinted>2022-12-06T19:41:00Z</cp:lastPrinted>
  <dcterms:created xsi:type="dcterms:W3CDTF">2023-03-13T13:38:00Z</dcterms:created>
  <dcterms:modified xsi:type="dcterms:W3CDTF">2023-03-13T13:38:00Z</dcterms:modified>
</cp:coreProperties>
</file>